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Raffaello Corti, in arte “Faccestamagia”, incarna il ruolo dissacrante dell’anti-prestigiatore, appare infatti impacciato, estraniato e comico coinvolgendo il pubblico con le sue gag e le sue battute.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Sotto l’apparenza però si cela un vero prestigiatore e così in ogni performance si giunge sempre ad un momento in cui c’è un ribaltamento della narrazione in cui la magia alla fine emerge, stupisce ed emoziona. Dopo anni passati a sperimentare gag e numeri con esibizioni live in strada e nei principali laboratori teatrali comici di Roma, nel 2018 vince l’Ariston Comic selfie e raggiunge la finale nel programma televisivo “Tu si que vales”, fa parte del cast di Colorado 2019, nello stesso anno vince il Festival del Cabaret Emergente di Modena e il Premio Takimiri, nel 2020 entra a far parte della famiglia di dimensione suono Roma, partecipa tra il 2020 e il 2022 a 15 puntate in prima serata su Rai nei I soliti ignoti di Amadeus, arriva in finale nel programma Lol talent show nel 2024, nel 2025 é parte del cast di Zelig On su Italia Uno. Sponsor con i quali ha collaborato Redbull, Comix, Deliveroo, Rubiks, Generali Assicurazioni, Lavazza, Italo e Lemonsoda.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